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(2022)三狱减字第130号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罪犯胡家才，男，1981年4月15日出生，汉族，云南省镇雄县人，小学教育，现在云南省第三监狱服刑。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德宏傣族景颇族自治州中级人民法院于2016年07月19日作出(2016)云31刑初149号刑事判决，以被告人胡家才犯贩卖、运输毒品罪，判处无期徒刑，剥夺政治权利终身，并处没收个人全部财产。宣判后，被告人胡家才不服，提出上诉。云南省高级人民法院于2016年11月09日作出(2016)云刑终1152号刑事裁定，驳回上诉，维持原判。判决发生法律效力后，于2017年01月16日交付监狱执行刑罚。执行期间，于2019年09月02日经云南省高级人民法院以(2019)云刑更1494号裁定，裁定减为有期徒刑二十二年，剥夺政治权利改为十年。现刑期自2019年9月2日至2041年9月1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2019年03月至2021年12月获记表扬6次，已履行没收个人财产人民币800.00元，其中本次考核期内执行没收财产人民币800.00元；期内月均消费71.00元，账户余额447.13元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为此，根据《中华人民共和国刑法》第七十八条第一款、第七十九条、《中华人民共和国刑事诉讼法》第二百七十三条第二款、《中华人民共和国监狱法》第二十九条、第三十条之规定，建议对罪犯胡家才予以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减去有期徒刑九个月，剥夺政治权利十年不变。特提请裁定。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2022年04月18日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