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(2022)三狱减字第452号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罪犯赖治强，男，1967年2月26日出生，汉族，四川省珙县人，初级中学教育，现在云南省第三监狱服刑。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2013年08月27日作出(2013)德刑三初字第133号刑事判决，以被告人赖治强犯走私、贩卖毒品罪，判处死刑，缓期二年执行，剥夺政治权利终身，并处没收个人全部财产。宣判后，被告人赖治强不服，提出上诉。云南省高级人民法院于2013年12月12日作出(2013)云高刑终字第1563号刑事裁定，驳回上诉，维持并核准原判。判决发生法律效力后，于2014年03月12日交付监狱执行刑罚。执行期间，于2016年05月05日经云南省高级人民法院以(2016)云刑更1302号裁定，裁定减为无期徒刑，剥夺政治权利终身不变；于2019年10月22日经云南省高级人民法院以(2019)云刑更2048号裁定，裁定减为有期徒刑二十五年，剥夺政治权利改为十年。现刑期自2019年10月22日至2044年10月21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05月至2021年09月获记表扬5次，未履行财产性判项；期内月均消费89.10元，账户余额955.10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为此，根据《中华人民共和国刑法》第七十八条第一款、第七十九条、《中华人民共和国刑事诉讼法》第二百七十三条第二款、《中华人民共和国监狱法》第二十九条、第三十条之规定，建议对罪犯赖治强予以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